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21072980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5940B0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ALL BOARD MEMBERS AND 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Default="008C14B4" w:rsidP="0052471C">
      <w:r>
        <w:t>RE:</w:t>
      </w:r>
      <w:r>
        <w:tab/>
      </w:r>
      <w:r>
        <w:tab/>
        <w:t>PCF 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563AF4">
        <w:t>June</w:t>
      </w:r>
      <w:r w:rsidR="005F1D97">
        <w:t xml:space="preserve"> </w:t>
      </w:r>
      <w:r w:rsidR="00563AF4">
        <w:t>6</w:t>
      </w:r>
      <w:r w:rsidR="00221EF6">
        <w:t>,</w:t>
      </w:r>
      <w:r>
        <w:t xml:space="preserve"> 201</w:t>
      </w:r>
      <w:r w:rsidR="008F220C">
        <w:t>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:rsidR="007234B3" w:rsidRDefault="007234B3" w:rsidP="007234B3">
      <w:r>
        <w:tab/>
      </w:r>
      <w:r>
        <w:tab/>
      </w:r>
      <w:proofErr w:type="spellStart"/>
      <w:r>
        <w:t>Heroman</w:t>
      </w:r>
      <w:proofErr w:type="spellEnd"/>
      <w:r>
        <w:t xml:space="preserve"> Board Room, First Floor</w:t>
      </w:r>
    </w:p>
    <w:p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:rsidR="008C14B4" w:rsidRDefault="008C14B4" w:rsidP="00CA58EA">
      <w:pPr>
        <w:ind w:left="720" w:firstLine="720"/>
      </w:pPr>
      <w:r>
        <w:t>Baton Rouge,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563AF4">
        <w:t>May</w:t>
      </w:r>
      <w:r w:rsidR="0084342D">
        <w:t xml:space="preserve"> </w:t>
      </w:r>
      <w:r w:rsidR="00563AF4">
        <w:t>2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A267D9" w:rsidRDefault="00A267D9" w:rsidP="002F3ACC">
      <w:pPr>
        <w:numPr>
          <w:ilvl w:val="0"/>
          <w:numId w:val="3"/>
        </w:numPr>
      </w:pPr>
      <w:r>
        <w:t xml:space="preserve">      </w:t>
      </w:r>
      <w:r w:rsidR="005F1D97">
        <w:t>Legislative Update</w:t>
      </w:r>
    </w:p>
    <w:p w:rsidR="00994E28" w:rsidRDefault="00994E28" w:rsidP="002F3ACC">
      <w:pPr>
        <w:numPr>
          <w:ilvl w:val="0"/>
          <w:numId w:val="3"/>
        </w:numPr>
      </w:pPr>
      <w:r>
        <w:t xml:space="preserve">      </w:t>
      </w:r>
      <w:r w:rsidR="00563AF4">
        <w:t>Investment Update-Matt Padberg &amp; Jacob Meese-Cardinal Investment Advisors</w:t>
      </w:r>
    </w:p>
    <w:p w:rsidR="008C14B4" w:rsidRPr="005F1D97" w:rsidRDefault="00DB552F" w:rsidP="006B36F9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1D97">
        <w:rPr>
          <w:szCs w:val="24"/>
        </w:rPr>
        <w:t>Monthly Financial and Budget Reports</w:t>
      </w:r>
      <w:r w:rsidR="005940B0">
        <w:rPr>
          <w:szCs w:val="24"/>
        </w:rPr>
        <w:t xml:space="preserve"> and Discussion</w:t>
      </w:r>
      <w:r w:rsidR="008C14B4" w:rsidRPr="005F1D97">
        <w:rPr>
          <w:szCs w:val="24"/>
        </w:rPr>
        <w:t xml:space="preserve">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  <w:bookmarkStart w:id="0" w:name="_GoBack"/>
      <w:bookmarkEnd w:id="0"/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3AF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40B0"/>
    <w:rsid w:val="00597394"/>
    <w:rsid w:val="005A2026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6463F56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1008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2019-05-14T13:25:00Z</dcterms:created>
  <dcterms:modified xsi:type="dcterms:W3CDTF">2019-06-03T18:17:00Z</dcterms:modified>
</cp:coreProperties>
</file>